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DA" w:rsidRDefault="003E768B" w:rsidP="00E41DDA">
      <w:pPr>
        <w:pStyle w:val="Footer"/>
        <w:spacing w:after="0"/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>
                <wp:simplePos x="0" y="0"/>
                <wp:positionH relativeFrom="margin">
                  <wp:posOffset>-591820</wp:posOffset>
                </wp:positionH>
                <wp:positionV relativeFrom="margin">
                  <wp:posOffset>-374650</wp:posOffset>
                </wp:positionV>
                <wp:extent cx="1032510" cy="1032510"/>
                <wp:effectExtent l="8255" t="13970" r="83185" b="29845"/>
                <wp:wrapTight wrapText="bothSides">
                  <wp:wrapPolygon edited="0">
                    <wp:start x="8396" y="0"/>
                    <wp:lineTo x="6602" y="399"/>
                    <wp:lineTo x="2604" y="2604"/>
                    <wp:lineTo x="1594" y="4596"/>
                    <wp:lineTo x="399" y="6403"/>
                    <wp:lineTo x="-199" y="8794"/>
                    <wp:lineTo x="-199" y="12806"/>
                    <wp:lineTo x="797" y="15994"/>
                    <wp:lineTo x="3401" y="19196"/>
                    <wp:lineTo x="3600" y="19807"/>
                    <wp:lineTo x="9604" y="21999"/>
                    <wp:lineTo x="11199" y="21999"/>
                    <wp:lineTo x="13404" y="21999"/>
                    <wp:lineTo x="14998" y="21999"/>
                    <wp:lineTo x="19807" y="19807"/>
                    <wp:lineTo x="20006" y="19196"/>
                    <wp:lineTo x="22198" y="15994"/>
                    <wp:lineTo x="23194" y="12806"/>
                    <wp:lineTo x="23194" y="9405"/>
                    <wp:lineTo x="22397" y="6403"/>
                    <wp:lineTo x="20604" y="4198"/>
                    <wp:lineTo x="19807" y="2803"/>
                    <wp:lineTo x="14799" y="399"/>
                    <wp:lineTo x="13005" y="0"/>
                    <wp:lineTo x="8396" y="0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325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0322" dir="11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2F0C" w:rsidRDefault="00C376D8">
                            <w:pPr>
                              <w:jc w:val="center"/>
                              <w:rPr>
                                <w:rFonts w:cstheme="min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6D8">
                              <w:rPr>
                                <w:rFonts w:cstheme="minorBidi"/>
                                <w:i/>
                                <w:iCs/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376D8">
                              <w:rPr>
                                <w:rFonts w:cstheme="minorBidi"/>
                                <w:i/>
                                <w:iCs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Pr="00212F0C">
                              <w:rPr>
                                <w:rFonts w:cstheme="minorBidi"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>
                                  <wp:extent cx="571500" cy="565515"/>
                                  <wp:effectExtent l="19050" t="0" r="0" b="0"/>
                                  <wp:docPr id="5" name="Picture 1" descr="C:\Documents and Settings\Kim Vardanega\Local Settings\Temporary Internet Files\Content.IE5\M2N3O4TU\ed00062_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Kim Vardanega\Local Settings\Temporary Internet Files\Content.IE5\M2N3O4TU\ed00062_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589" cy="568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46.6pt;margin-top:-29.5pt;width:81.3pt;height:81.3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" o:allowincell="f" fillcolor="#fabf8f [1945]" strokecolor="#fabf8f [1945]" strokeweight="1pt">
                <v:fill color2="#fde9d9 [665]" angle="135" focus="50%" type="gradient"/>
                <v:shadow on="t" color="#974706 [1609]" opacity=".5" offset="6pt"/>
                <o:lock v:ext="edit" aspectratio="t"/>
                <v:textbox inset=".72pt,.72pt,.72pt,.72pt">
                  <w:txbxContent>
                    <w:p w:rsidR="00212F0C" w:rsidRDefault="00C376D8">
                      <w:pPr>
                        <w:jc w:val="center"/>
                        <w:rPr>
                          <w:rFonts w:cstheme="min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6D8">
                        <w:rPr>
                          <w:rFonts w:cstheme="minorBidi"/>
                          <w:i/>
                          <w:iCs/>
                          <w:sz w:val="14"/>
                          <w:szCs w:val="14"/>
                        </w:rPr>
                        <w:t>Est</w:t>
                      </w:r>
                      <w:r>
                        <w:rPr>
                          <w:rFonts w:cstheme="minorBidi"/>
                          <w:i/>
                          <w:iCs/>
                          <w:sz w:val="14"/>
                          <w:szCs w:val="14"/>
                        </w:rPr>
                        <w:t xml:space="preserve">. </w:t>
                      </w:r>
                      <w:r w:rsidRPr="00C376D8">
                        <w:rPr>
                          <w:rFonts w:cstheme="minorBidi"/>
                          <w:i/>
                          <w:iCs/>
                          <w:sz w:val="14"/>
                          <w:szCs w:val="14"/>
                        </w:rPr>
                        <w:t>191</w:t>
                      </w:r>
                      <w:r>
                        <w:rPr>
                          <w:rFonts w:cstheme="minorBidi"/>
                          <w:i/>
                          <w:iCs/>
                          <w:sz w:val="14"/>
                          <w:szCs w:val="14"/>
                        </w:rPr>
                        <w:t>1</w:t>
                      </w:r>
                      <w:r w:rsidRPr="00212F0C">
                        <w:rPr>
                          <w:rFonts w:cstheme="minorBidi"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>
                            <wp:extent cx="571500" cy="565515"/>
                            <wp:effectExtent l="19050" t="0" r="0" b="0"/>
                            <wp:docPr id="5" name="Picture 1" descr="C:\Documents and Settings\Kim Vardanega\Local Settings\Temporary Internet Files\Content.IE5\M2N3O4TU\ed00062_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Kim Vardanega\Local Settings\Temporary Internet Files\Content.IE5\M2N3O4TU\ed00062_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589" cy="568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AE4696">
        <w:rPr>
          <w:rFonts w:ascii="Broadway" w:hAnsi="Broadway"/>
          <w:color w:val="E36C0A" w:themeColor="accent6" w:themeShade="BF"/>
          <w:sz w:val="32"/>
          <w:szCs w:val="32"/>
        </w:rPr>
        <w:t xml:space="preserve"> </w:t>
      </w:r>
      <w:r w:rsidR="00E41DDA" w:rsidRPr="00AE4696">
        <w:rPr>
          <w:rFonts w:ascii="Arial" w:hAnsi="Arial" w:cs="Arial"/>
          <w:color w:val="E36C0A" w:themeColor="accent6" w:themeShade="BF"/>
          <w:sz w:val="32"/>
          <w:szCs w:val="32"/>
        </w:rPr>
        <w:t>DUNSMUIR JOINT UNION HIGH SCHOOL DISTRICT</w:t>
      </w:r>
    </w:p>
    <w:p w:rsidR="00AE4696" w:rsidRPr="00AE4696" w:rsidRDefault="00AE4696" w:rsidP="00E41DDA">
      <w:pPr>
        <w:pStyle w:val="Footer"/>
        <w:spacing w:after="0"/>
        <w:jc w:val="center"/>
        <w:rPr>
          <w:rFonts w:ascii="Arial" w:hAnsi="Arial" w:cs="Arial"/>
          <w:sz w:val="20"/>
          <w:szCs w:val="20"/>
        </w:rPr>
      </w:pPr>
      <w:r w:rsidRPr="00AE4696">
        <w:rPr>
          <w:rFonts w:ascii="Arial" w:hAnsi="Arial" w:cs="Arial"/>
          <w:sz w:val="20"/>
          <w:szCs w:val="20"/>
        </w:rPr>
        <w:t>5805 High School Way, Dunsmuir, C</w:t>
      </w:r>
      <w:r>
        <w:rPr>
          <w:rFonts w:ascii="Arial" w:hAnsi="Arial" w:cs="Arial"/>
          <w:sz w:val="20"/>
          <w:szCs w:val="20"/>
        </w:rPr>
        <w:t>alifornia</w:t>
      </w:r>
      <w:r w:rsidRPr="00AE4696">
        <w:rPr>
          <w:rFonts w:ascii="Arial" w:hAnsi="Arial" w:cs="Arial"/>
          <w:sz w:val="20"/>
          <w:szCs w:val="20"/>
        </w:rPr>
        <w:t xml:space="preserve">  96025</w:t>
      </w:r>
    </w:p>
    <w:p w:rsidR="00E41DDA" w:rsidRPr="00204A17" w:rsidRDefault="00E41DDA" w:rsidP="00E41DDA">
      <w:pPr>
        <w:pStyle w:val="Footer"/>
        <w:spacing w:after="0"/>
        <w:jc w:val="center"/>
      </w:pPr>
      <w:r w:rsidRPr="00204A17">
        <w:t xml:space="preserve">Dunsmuir High </w:t>
      </w:r>
      <w:r>
        <w:t xml:space="preserve">School     530.235.4835 </w:t>
      </w:r>
      <w:r w:rsidR="00AE4696">
        <w:t xml:space="preserve">        </w:t>
      </w:r>
      <w:r>
        <w:tab/>
      </w:r>
      <w:r w:rsidRPr="00204A17">
        <w:t xml:space="preserve">Dunsmuir Community Day School     </w:t>
      </w:r>
      <w:r>
        <w:t>5</w:t>
      </w:r>
      <w:r w:rsidRPr="00204A17">
        <w:t>30.235.2224</w:t>
      </w:r>
    </w:p>
    <w:p w:rsidR="00F25A4F" w:rsidRDefault="003E768B" w:rsidP="00653156">
      <w:pPr>
        <w:pStyle w:val="Footer"/>
        <w:pBdr>
          <w:top w:val="single" w:sz="4" w:space="2" w:color="A5A5A5"/>
        </w:pBdr>
        <w:spacing w:after="0" w:line="240" w:lineRule="auto"/>
        <w:jc w:val="center"/>
        <w:rPr>
          <w:rStyle w:val="Hyperlink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-1040130</wp:posOffset>
                </wp:positionH>
                <wp:positionV relativeFrom="paragraph">
                  <wp:posOffset>83820</wp:posOffset>
                </wp:positionV>
                <wp:extent cx="1425575" cy="228600"/>
                <wp:effectExtent l="127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6D8" w:rsidRPr="00564080" w:rsidRDefault="00CB74AA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C376D8" w:rsidRPr="00564080">
                              <w:rPr>
                                <w:rFonts w:ascii="Arial Unicode MS" w:eastAsia="Arial Unicode MS" w:hAnsi="Arial Unicode MS" w:cs="Arial Unicode MS"/>
                                <w:i/>
                                <w:sz w:val="12"/>
                                <w:szCs w:val="12"/>
                              </w:rPr>
                              <w:t>Shaping Responsible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81.9pt;margin-top:6.6pt;width:11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" stroked="f">
                <v:textbox>
                  <w:txbxContent>
                    <w:p w:rsidR="00C376D8" w:rsidRPr="00564080" w:rsidRDefault="00CB74AA">
                      <w:pPr>
                        <w:rPr>
                          <w:rFonts w:ascii="Arial Unicode MS" w:eastAsia="Arial Unicode MS" w:hAnsi="Arial Unicode MS" w:cs="Arial Unicode MS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  <w:t xml:space="preserve">   </w:t>
                      </w:r>
                      <w:r w:rsidR="00C376D8" w:rsidRPr="00564080">
                        <w:rPr>
                          <w:rFonts w:ascii="Arial Unicode MS" w:eastAsia="Arial Unicode MS" w:hAnsi="Arial Unicode MS" w:cs="Arial Unicode MS"/>
                          <w:i/>
                          <w:sz w:val="12"/>
                          <w:szCs w:val="12"/>
                        </w:rPr>
                        <w:t>Shaping Responsible Citizens</w:t>
                      </w:r>
                    </w:p>
                  </w:txbxContent>
                </v:textbox>
              </v:shape>
            </w:pict>
          </mc:Fallback>
        </mc:AlternateContent>
      </w:r>
      <w:r w:rsidR="00AE4696">
        <w:t xml:space="preserve">                         </w:t>
      </w:r>
      <w:r w:rsidR="00E41DDA" w:rsidRPr="00204A17">
        <w:t>Fax 530.235.2224</w:t>
      </w:r>
      <w:r w:rsidR="00E41DDA">
        <w:t xml:space="preserve">     </w:t>
      </w:r>
      <w:hyperlink r:id="rId7" w:history="1">
        <w:r w:rsidR="00AE4696" w:rsidRPr="00FD45E3">
          <w:rPr>
            <w:rStyle w:val="Hyperlink"/>
          </w:rPr>
          <w:t>www.dunsmuirhigh.k12.ca.us</w:t>
        </w:r>
      </w:hyperlink>
    </w:p>
    <w:p w:rsidR="001C7C96" w:rsidRDefault="001C7C96" w:rsidP="00653156">
      <w:pPr>
        <w:pStyle w:val="Footer"/>
        <w:pBdr>
          <w:top w:val="single" w:sz="4" w:space="2" w:color="A5A5A5"/>
        </w:pBdr>
        <w:spacing w:after="0" w:line="240" w:lineRule="auto"/>
        <w:jc w:val="center"/>
        <w:rPr>
          <w:rStyle w:val="Hyperlink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1C7C96">
        <w:rPr>
          <w:rStyle w:val="Hyperlink"/>
          <w:color w:val="auto"/>
          <w:sz w:val="24"/>
          <w:szCs w:val="24"/>
          <w:u w:val="none"/>
        </w:rPr>
        <w:t>March 1, 2022</w:t>
      </w: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Dunsmuir High School Parents/Guardians;</w:t>
      </w: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As we continue the 2021-2022 school year, Dunsmuir Joint Union High School</w:t>
      </w:r>
      <w:r w:rsidR="00506FDE">
        <w:rPr>
          <w:rStyle w:val="Hyperlink"/>
          <w:color w:val="auto"/>
          <w:sz w:val="24"/>
          <w:szCs w:val="24"/>
          <w:u w:val="none"/>
        </w:rPr>
        <w:t xml:space="preserve"> District is committed to a</w:t>
      </w:r>
      <w:r>
        <w:rPr>
          <w:rStyle w:val="Hyperlink"/>
          <w:color w:val="auto"/>
          <w:sz w:val="24"/>
          <w:szCs w:val="24"/>
          <w:u w:val="none"/>
        </w:rPr>
        <w:t>ll students hav</w:t>
      </w:r>
      <w:r w:rsidR="00506FDE">
        <w:rPr>
          <w:rStyle w:val="Hyperlink"/>
          <w:color w:val="auto"/>
          <w:sz w:val="24"/>
          <w:szCs w:val="24"/>
          <w:u w:val="none"/>
        </w:rPr>
        <w:t>ing</w:t>
      </w:r>
      <w:r>
        <w:rPr>
          <w:rStyle w:val="Hyperlink"/>
          <w:color w:val="auto"/>
          <w:sz w:val="24"/>
          <w:szCs w:val="24"/>
          <w:u w:val="none"/>
        </w:rPr>
        <w:t xml:space="preserve"> access to safe and full in-person instruction</w:t>
      </w:r>
      <w:r w:rsidR="00A35A7E">
        <w:rPr>
          <w:rStyle w:val="Hyperlink"/>
          <w:color w:val="auto"/>
          <w:sz w:val="24"/>
          <w:szCs w:val="24"/>
          <w:u w:val="none"/>
        </w:rPr>
        <w:t xml:space="preserve">al </w:t>
      </w:r>
      <w:r>
        <w:rPr>
          <w:rStyle w:val="Hyperlink"/>
          <w:color w:val="auto"/>
          <w:sz w:val="24"/>
          <w:szCs w:val="24"/>
          <w:u w:val="none"/>
        </w:rPr>
        <w:t>time as possible.  The safety of our students and staff is the priority as we continue to plan and prepare for the the final quarter of the school year.</w:t>
      </w: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the C</w:t>
      </w:r>
      <w:r w:rsidR="00370CE3">
        <w:rPr>
          <w:sz w:val="24"/>
          <w:szCs w:val="24"/>
        </w:rPr>
        <w:t>alifornia Department of Public H</w:t>
      </w:r>
      <w:r>
        <w:rPr>
          <w:sz w:val="24"/>
          <w:szCs w:val="24"/>
        </w:rPr>
        <w:t xml:space="preserve">ealth (CDPH) </w:t>
      </w:r>
      <w:r w:rsidR="00370CE3">
        <w:rPr>
          <w:sz w:val="24"/>
          <w:szCs w:val="24"/>
        </w:rPr>
        <w:t>a</w:t>
      </w:r>
      <w:r>
        <w:rPr>
          <w:sz w:val="24"/>
          <w:szCs w:val="24"/>
        </w:rPr>
        <w:t>nd Siskiyou County Department of Health guidance, Dunsmuir High School will operate with updated COVID-19 mitigation protocols, which include:</w:t>
      </w:r>
    </w:p>
    <w:p w:rsidR="001C7C96" w:rsidRDefault="001C7C96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</w:p>
    <w:p w:rsidR="001C7C96" w:rsidRPr="003E768B" w:rsidRDefault="001C7C96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 xml:space="preserve">Transitioning from “masks required” guidance to “masks recommended” guidance, </w:t>
      </w:r>
      <w:r w:rsidR="002F4C18">
        <w:t>for students beginning Monday, M</w:t>
      </w:r>
      <w:r w:rsidRPr="003E768B">
        <w:t>arch 14, 2022.</w:t>
      </w:r>
    </w:p>
    <w:p w:rsidR="001C7C96" w:rsidRPr="003E768B" w:rsidRDefault="001C7C96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 xml:space="preserve">Students </w:t>
      </w:r>
      <w:proofErr w:type="gramStart"/>
      <w:r w:rsidRPr="003E768B">
        <w:t>will not be asked</w:t>
      </w:r>
      <w:proofErr w:type="gramEnd"/>
      <w:r w:rsidRPr="003E768B">
        <w:t xml:space="preserve"> to wear a mask at any time while on campus, but may choose to do so at the discretion of the parent/guardian or student.</w:t>
      </w:r>
    </w:p>
    <w:p w:rsidR="001C7C96" w:rsidRPr="003E768B" w:rsidRDefault="001C7C96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 xml:space="preserve">Masks will be available for </w:t>
      </w:r>
      <w:proofErr w:type="gramStart"/>
      <w:r w:rsidRPr="003E768B">
        <w:t>any and all</w:t>
      </w:r>
      <w:proofErr w:type="gramEnd"/>
      <w:r w:rsidRPr="003E768B">
        <w:t xml:space="preserve"> students and community members who request one throughout the balance of the 2022 school year.</w:t>
      </w:r>
    </w:p>
    <w:p w:rsidR="001C7C96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>Our facility will continue with enhanced ventilation.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>Daily hand washing and sanitizers will continue to be available.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>Daily cleaning and disinfecting will continue.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>We will continue to test and screen staff as necessary.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>We will continue the availability of COVID testing to all students and staff as necessary.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 xml:space="preserve">We will continue to follow illness protocols, so students who present symptoms </w:t>
      </w:r>
      <w:proofErr w:type="gramStart"/>
      <w:r w:rsidRPr="003E768B">
        <w:t>will be asked</w:t>
      </w:r>
      <w:proofErr w:type="gramEnd"/>
      <w:r w:rsidRPr="003E768B">
        <w:t xml:space="preserve"> to stay home if they are not feeling well.</w:t>
      </w:r>
    </w:p>
    <w:p w:rsidR="003E768B" w:rsidRPr="003E768B" w:rsidRDefault="003E768B" w:rsidP="003E768B">
      <w:pPr>
        <w:pStyle w:val="Footer"/>
        <w:numPr>
          <w:ilvl w:val="0"/>
          <w:numId w:val="2"/>
        </w:numPr>
        <w:pBdr>
          <w:top w:val="single" w:sz="4" w:space="2" w:color="A5A5A5"/>
        </w:pBdr>
        <w:spacing w:after="0" w:line="240" w:lineRule="auto"/>
      </w:pPr>
      <w:r w:rsidRPr="003E768B">
        <w:t xml:space="preserve">Contact tracing, quarantine </w:t>
      </w:r>
      <w:r>
        <w:t>a</w:t>
      </w:r>
      <w:r w:rsidRPr="003E768B">
        <w:t>nd isolation requirements will continue to be in effect, per CDPH guidelines.</w:t>
      </w:r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Updated guidance is a key step in the transition to normalcy at school, with classroom teachers and school staff providing opportunities for in-person learning for all students. We will continue to update everyone as state mandates change and develop.</w:t>
      </w:r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E768B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 Kellar</w:t>
      </w:r>
    </w:p>
    <w:p w:rsidR="001C7C96" w:rsidRPr="001C7C96" w:rsidRDefault="003E768B" w:rsidP="001C7C96">
      <w:pPr>
        <w:pStyle w:val="Footer"/>
        <w:pBdr>
          <w:top w:val="single" w:sz="4" w:space="2" w:color="A5A5A5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Superintendent/Principal</w:t>
      </w:r>
    </w:p>
    <w:sectPr w:rsidR="001C7C96" w:rsidRPr="001C7C96" w:rsidSect="00AE469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C47"/>
    <w:multiLevelType w:val="hybridMultilevel"/>
    <w:tmpl w:val="754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16CC"/>
    <w:multiLevelType w:val="hybridMultilevel"/>
    <w:tmpl w:val="909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A"/>
    <w:rsid w:val="00021123"/>
    <w:rsid w:val="00094FF6"/>
    <w:rsid w:val="00150D2F"/>
    <w:rsid w:val="001C7C96"/>
    <w:rsid w:val="00212F0C"/>
    <w:rsid w:val="0025581E"/>
    <w:rsid w:val="002A573D"/>
    <w:rsid w:val="002F256C"/>
    <w:rsid w:val="002F4C18"/>
    <w:rsid w:val="00370CE3"/>
    <w:rsid w:val="003E768B"/>
    <w:rsid w:val="00400B72"/>
    <w:rsid w:val="00502BA5"/>
    <w:rsid w:val="00506FDE"/>
    <w:rsid w:val="00545107"/>
    <w:rsid w:val="00564080"/>
    <w:rsid w:val="00653156"/>
    <w:rsid w:val="0066750F"/>
    <w:rsid w:val="008744AC"/>
    <w:rsid w:val="008A2721"/>
    <w:rsid w:val="008C4F9C"/>
    <w:rsid w:val="0094294D"/>
    <w:rsid w:val="00942B91"/>
    <w:rsid w:val="00A35A7E"/>
    <w:rsid w:val="00AE4696"/>
    <w:rsid w:val="00B66644"/>
    <w:rsid w:val="00B70E51"/>
    <w:rsid w:val="00B77EE3"/>
    <w:rsid w:val="00B83F5F"/>
    <w:rsid w:val="00C376D8"/>
    <w:rsid w:val="00C753E5"/>
    <w:rsid w:val="00C84D6C"/>
    <w:rsid w:val="00CB74AA"/>
    <w:rsid w:val="00D460BD"/>
    <w:rsid w:val="00D846D4"/>
    <w:rsid w:val="00DA6FC6"/>
    <w:rsid w:val="00DF46AD"/>
    <w:rsid w:val="00E41DDA"/>
    <w:rsid w:val="00F25A4F"/>
    <w:rsid w:val="00F379BB"/>
    <w:rsid w:val="00FC3786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AEDD9C5"/>
  <w15:docId w15:val="{A2AC511B-A1CB-4CE6-A9F2-33BDFE2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0" w:hanging="57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DA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DA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0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E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nsmuirhigh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Kellar</dc:creator>
  <cp:keywords/>
  <dc:description/>
  <cp:lastModifiedBy>Ray Kellar</cp:lastModifiedBy>
  <cp:revision>2</cp:revision>
  <cp:lastPrinted>2012-05-30T18:03:00Z</cp:lastPrinted>
  <dcterms:created xsi:type="dcterms:W3CDTF">2022-03-01T23:23:00Z</dcterms:created>
  <dcterms:modified xsi:type="dcterms:W3CDTF">2022-03-01T23:23:00Z</dcterms:modified>
</cp:coreProperties>
</file>